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8" w:lineRule="exact"/>
      </w:pPr>
    </w:p>
    <w:p>
      <w:pPr>
        <w:pStyle w:val="2"/>
        <w:spacing w:line="386" w:lineRule="auto"/>
      </w:pPr>
    </w:p>
    <w:p>
      <w:pPr>
        <w:pStyle w:val="2"/>
        <w:spacing w:line="282" w:lineRule="auto"/>
      </w:pPr>
    </w:p>
    <w:p>
      <w:pPr>
        <w:pStyle w:val="2"/>
        <w:spacing w:line="283" w:lineRule="auto"/>
      </w:pPr>
    </w:p>
    <w:p>
      <w:pPr>
        <w:pStyle w:val="2"/>
        <w:spacing w:line="283" w:lineRule="auto"/>
      </w:pPr>
    </w:p>
    <w:p>
      <w:pPr>
        <w:spacing w:before="179" w:line="195" w:lineRule="auto"/>
        <w:ind w:left="2529"/>
        <w:rPr>
          <w:rFonts w:ascii="黑体" w:hAnsi="黑体" w:eastAsia="黑体" w:cs="黑体"/>
          <w:sz w:val="55"/>
          <w:szCs w:val="55"/>
        </w:rPr>
      </w:pPr>
      <w:r>
        <w:rPr>
          <w:rFonts w:ascii="黑体" w:hAnsi="黑体" w:eastAsia="黑体" w:cs="黑体"/>
          <w:sz w:val="55"/>
          <w:szCs w:val="55"/>
        </w:rPr>
        <w:t>Arduino</w:t>
      </w:r>
      <w:r>
        <w:rPr>
          <w:rFonts w:ascii="黑体" w:hAnsi="黑体" w:eastAsia="黑体" w:cs="黑体"/>
          <w:spacing w:val="-108"/>
          <w:sz w:val="55"/>
          <w:szCs w:val="55"/>
        </w:rPr>
        <w:t xml:space="preserve"> </w:t>
      </w:r>
      <w:r>
        <w:rPr>
          <w:rFonts w:ascii="黑体" w:hAnsi="黑体" w:eastAsia="黑体" w:cs="黑体"/>
          <w:spacing w:val="4"/>
          <w:sz w:val="55"/>
          <w:szCs w:val="55"/>
        </w:rPr>
        <w:t>读取</w:t>
      </w:r>
      <w:r>
        <w:rPr>
          <w:rFonts w:ascii="黑体" w:hAnsi="黑体" w:eastAsia="黑体" w:cs="黑体"/>
          <w:spacing w:val="-112"/>
          <w:sz w:val="55"/>
          <w:szCs w:val="55"/>
        </w:rPr>
        <w:t xml:space="preserve"> </w:t>
      </w:r>
      <w:r>
        <w:rPr>
          <w:rFonts w:ascii="黑体" w:hAnsi="黑体" w:eastAsia="黑体" w:cs="黑体"/>
          <w:spacing w:val="4"/>
          <w:sz w:val="55"/>
          <w:szCs w:val="55"/>
        </w:rPr>
        <w:t>N100</w:t>
      </w:r>
      <w:r>
        <w:rPr>
          <w:rFonts w:ascii="黑体" w:hAnsi="黑体" w:eastAsia="黑体" w:cs="黑体"/>
          <w:spacing w:val="-119"/>
          <w:sz w:val="55"/>
          <w:szCs w:val="55"/>
        </w:rPr>
        <w:t xml:space="preserve"> </w:t>
      </w:r>
      <w:r>
        <w:rPr>
          <w:rFonts w:ascii="黑体" w:hAnsi="黑体" w:eastAsia="黑体" w:cs="黑体"/>
          <w:spacing w:val="4"/>
          <w:sz w:val="55"/>
          <w:szCs w:val="55"/>
        </w:rPr>
        <w:t>惯导例程</w:t>
      </w:r>
    </w:p>
    <w:p>
      <w:pPr>
        <w:spacing w:before="1" w:line="224" w:lineRule="auto"/>
        <w:ind w:left="4853"/>
        <w:rPr>
          <w:rFonts w:ascii="黑体" w:hAnsi="黑体" w:eastAsia="黑体" w:cs="黑体"/>
          <w:sz w:val="55"/>
          <w:szCs w:val="55"/>
        </w:rPr>
      </w:pPr>
      <w:r>
        <w:rPr>
          <w:rFonts w:ascii="黑体" w:hAnsi="黑体" w:eastAsia="黑体" w:cs="黑体"/>
          <w:spacing w:val="4"/>
          <w:sz w:val="55"/>
          <w:szCs w:val="55"/>
        </w:rPr>
        <w:t>使用手册</w:t>
      </w:r>
    </w:p>
    <w:p>
      <w:pPr>
        <w:pStyle w:val="2"/>
        <w:spacing w:line="369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spacing w:line="1637" w:lineRule="exact"/>
      </w:pPr>
    </w:p>
    <w:p>
      <w:pPr>
        <w:pStyle w:val="2"/>
        <w:spacing w:line="339" w:lineRule="auto"/>
      </w:pPr>
    </w:p>
    <w:sdt>
      <w:sdtPr>
        <w:rPr>
          <w:rFonts w:ascii="黑体" w:hAnsi="黑体" w:eastAsia="黑体" w:cs="黑体"/>
          <w:sz w:val="47"/>
          <w:szCs w:val="47"/>
        </w:rPr>
        <w:id w:val="4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8"/>
          <w:szCs w:val="28"/>
        </w:rPr>
      </w:sdtEndPr>
      <w:sdtContent>
        <w:p>
          <w:pPr>
            <w:spacing w:before="153" w:line="226" w:lineRule="auto"/>
            <w:ind w:left="5759"/>
            <w:rPr>
              <w:rFonts w:ascii="黑体" w:hAnsi="黑体" w:eastAsia="黑体" w:cs="黑体"/>
              <w:sz w:val="47"/>
              <w:szCs w:val="47"/>
            </w:rPr>
          </w:pPr>
          <w:r>
            <w:rPr>
              <w:rFonts w:ascii="黑体" w:hAnsi="黑体" w:eastAsia="黑体" w:cs="黑体"/>
              <w:spacing w:val="-29"/>
              <w:sz w:val="47"/>
              <w:szCs w:val="47"/>
              <w14:textOutline w14:w="871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目录</w:t>
          </w:r>
        </w:p>
        <w:p>
          <w:pPr>
            <w:pStyle w:val="2"/>
            <w:spacing w:line="262" w:lineRule="auto"/>
          </w:pPr>
        </w:p>
        <w:p>
          <w:pPr>
            <w:pStyle w:val="2"/>
            <w:spacing w:line="263" w:lineRule="auto"/>
          </w:pPr>
        </w:p>
        <w:p>
          <w:pPr>
            <w:tabs>
              <w:tab w:val="right" w:leader="dot" w:pos="10095"/>
            </w:tabs>
            <w:spacing w:before="91" w:line="185" w:lineRule="auto"/>
            <w:ind w:left="1832"/>
            <w:rPr>
              <w:rFonts w:ascii="Times New Roman" w:hAnsi="Times New Roman" w:eastAsia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7"/>
              <w:sz w:val="28"/>
              <w:szCs w:val="28"/>
            </w:rPr>
            <w:t>1.</w:t>
          </w:r>
          <w:r>
            <w:rPr>
              <w:rFonts w:ascii="Times New Roman" w:hAnsi="Times New Roman" w:eastAsia="Times New Roman" w:cs="Times New Roman"/>
              <w:spacing w:val="1"/>
              <w:sz w:val="28"/>
              <w:szCs w:val="28"/>
            </w:rPr>
            <w:t xml:space="preserve">      </w:t>
          </w:r>
          <w:r>
            <w:rPr>
              <w:rFonts w:ascii="宋体" w:hAnsi="宋体" w:eastAsia="宋体" w:cs="宋体"/>
              <w:spacing w:val="-7"/>
              <w:sz w:val="28"/>
              <w:szCs w:val="28"/>
            </w:rPr>
            <w:t>接线说明</w:t>
          </w:r>
          <w:r>
            <w:rPr>
              <w:rFonts w:ascii="宋体" w:hAnsi="宋体" w:eastAsia="宋体" w:cs="宋体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23"/>
              <w:sz w:val="28"/>
              <w:szCs w:val="28"/>
            </w:rPr>
            <w:t>3</w:t>
          </w:r>
          <w:r>
            <w:rPr>
              <w:rFonts w:ascii="Times New Roman" w:hAnsi="Times New Roman" w:eastAsia="Times New Roman" w:cs="Times New Roman"/>
              <w:spacing w:val="23"/>
              <w:sz w:val="28"/>
              <w:szCs w:val="28"/>
            </w:rPr>
            <w:fldChar w:fldCharType="end"/>
          </w:r>
        </w:p>
        <w:p>
          <w:pPr>
            <w:pStyle w:val="2"/>
            <w:spacing w:line="250" w:lineRule="auto"/>
          </w:pPr>
        </w:p>
        <w:p>
          <w:pPr>
            <w:tabs>
              <w:tab w:val="right" w:leader="dot" w:pos="10095"/>
            </w:tabs>
            <w:spacing w:before="91" w:line="221" w:lineRule="auto"/>
            <w:ind w:left="1805"/>
            <w:rPr>
              <w:rFonts w:ascii="Times New Roman" w:hAnsi="Times New Roman" w:eastAsia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1"/>
              <w:sz w:val="28"/>
              <w:szCs w:val="28"/>
            </w:rPr>
            <w:t xml:space="preserve">2.      </w:t>
          </w:r>
          <w:r>
            <w:rPr>
              <w:rFonts w:ascii="宋体" w:hAnsi="宋体" w:eastAsia="宋体" w:cs="宋体"/>
              <w:spacing w:val="-1"/>
              <w:sz w:val="28"/>
              <w:szCs w:val="28"/>
            </w:rPr>
            <w:t>例程下载与测试</w:t>
          </w:r>
          <w:r>
            <w:rPr>
              <w:rFonts w:ascii="宋体" w:hAnsi="宋体" w:eastAsia="宋体" w:cs="宋体"/>
              <w:sz w:val="28"/>
              <w:szCs w:val="28"/>
            </w:rPr>
            <w:tab/>
          </w:r>
          <w:r>
            <w:rPr>
              <w:rFonts w:ascii="Times New Roman" w:hAnsi="Times New Roman" w:eastAsia="Times New Roman" w:cs="Times New Roman"/>
              <w:spacing w:val="11"/>
              <w:sz w:val="28"/>
              <w:szCs w:val="28"/>
            </w:rPr>
            <w:t>3</w:t>
          </w:r>
          <w:r>
            <w:rPr>
              <w:rFonts w:ascii="Times New Roman" w:hAnsi="Times New Roman" w:eastAsia="Times New Roman" w:cs="Times New Roman"/>
              <w:spacing w:val="11"/>
              <w:sz w:val="28"/>
              <w:szCs w:val="28"/>
            </w:rPr>
            <w:fldChar w:fldCharType="end"/>
          </w:r>
        </w:p>
      </w:sdtContent>
    </w:sdt>
    <w:p>
      <w:pPr>
        <w:spacing w:line="221" w:lineRule="auto"/>
        <w:rPr>
          <w:rFonts w:ascii="Times New Roman" w:hAnsi="Times New Roman" w:eastAsia="Times New Roman" w:cs="Times New Roman"/>
          <w:sz w:val="28"/>
          <w:szCs w:val="28"/>
        </w:rPr>
        <w:sectPr>
          <w:headerReference r:id="rId5" w:type="default"/>
          <w:footerReference r:id="rId6" w:type="default"/>
          <w:pgSz w:w="11906" w:h="16839"/>
          <w:pgMar w:top="1" w:right="0" w:bottom="1269" w:left="0" w:header="0" w:footer="1055" w:gutter="0"/>
          <w:cols w:space="720" w:num="1"/>
        </w:sectPr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spacing w:before="140" w:line="223" w:lineRule="auto"/>
        <w:ind w:left="1828"/>
        <w:outlineLvl w:val="0"/>
        <w:rPr>
          <w:rFonts w:ascii="黑体" w:hAnsi="黑体" w:eastAsia="黑体" w:cs="黑体"/>
          <w:sz w:val="43"/>
          <w:szCs w:val="43"/>
        </w:rPr>
      </w:pPr>
      <w:bookmarkStart w:id="0" w:name="bookmark1"/>
      <w:bookmarkEnd w:id="0"/>
      <w:r>
        <w:rPr>
          <w:rFonts w:ascii="Times New Roman" w:hAnsi="Times New Roman" w:eastAsia="Times New Roman" w:cs="Times New Roman"/>
          <w:b/>
          <w:bCs/>
          <w:spacing w:val="2"/>
          <w:sz w:val="43"/>
          <w:szCs w:val="43"/>
        </w:rPr>
        <w:t xml:space="preserve">1. </w:t>
      </w:r>
      <w:r>
        <w:rPr>
          <w:rFonts w:ascii="黑体" w:hAnsi="黑体" w:eastAsia="黑体" w:cs="黑体"/>
          <w:spacing w:val="2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接线说明</w:t>
      </w:r>
    </w:p>
    <w:p>
      <w:pPr>
        <w:pStyle w:val="2"/>
        <w:spacing w:line="357" w:lineRule="auto"/>
      </w:pPr>
    </w:p>
    <w:p>
      <w:pPr>
        <w:spacing w:before="78" w:line="360" w:lineRule="auto"/>
        <w:ind w:left="1807" w:right="1738" w:firstLine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将</w:t>
      </w:r>
      <w:r>
        <w:rPr>
          <w:rFonts w:ascii="宋体" w:hAnsi="宋体" w:eastAsia="宋体" w:cs="宋体"/>
          <w:spacing w:val="-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Arduino</w:t>
      </w:r>
      <w:r>
        <w:rPr>
          <w:rFonts w:ascii="宋体" w:hAnsi="宋体" w:eastAsia="宋体" w:cs="宋体"/>
          <w:spacing w:val="-3"/>
          <w:sz w:val="24"/>
          <w:szCs w:val="24"/>
        </w:rPr>
        <w:t>上的</w:t>
      </w:r>
      <w:r>
        <w:rPr>
          <w:rFonts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5V </w:t>
      </w:r>
      <w:r>
        <w:rPr>
          <w:rFonts w:ascii="宋体" w:hAnsi="宋体" w:eastAsia="宋体" w:cs="宋体"/>
          <w:spacing w:val="-3"/>
          <w:sz w:val="24"/>
          <w:szCs w:val="24"/>
        </w:rPr>
        <w:t>与</w:t>
      </w:r>
      <w:r>
        <w:rPr>
          <w:rFonts w:ascii="宋体" w:hAnsi="宋体" w:eastAsia="宋体" w:cs="宋体"/>
          <w:spacing w:val="-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GND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引脚连接至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N100 </w:t>
      </w:r>
      <w:r>
        <w:rPr>
          <w:rFonts w:ascii="宋体" w:hAnsi="宋体" w:eastAsia="宋体" w:cs="宋体"/>
          <w:spacing w:val="-3"/>
          <w:sz w:val="24"/>
          <w:szCs w:val="24"/>
        </w:rPr>
        <w:t>惯导模块的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5V </w:t>
      </w:r>
      <w:r>
        <w:rPr>
          <w:rFonts w:ascii="宋体" w:hAnsi="宋体" w:eastAsia="宋体" w:cs="宋体"/>
          <w:spacing w:val="-3"/>
          <w:sz w:val="24"/>
          <w:szCs w:val="24"/>
        </w:rPr>
        <w:t>与</w:t>
      </w:r>
      <w:r>
        <w:rPr>
          <w:rFonts w:ascii="宋体" w:hAnsi="宋体" w:eastAsia="宋体" w:cs="宋体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GND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引脚，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将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Arduino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</w:t>
      </w:r>
      <w:r>
        <w:rPr>
          <w:rFonts w:ascii="宋体" w:hAnsi="宋体" w:eastAsia="宋体" w:cs="宋体"/>
          <w:spacing w:val="-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RX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引脚接入</w:t>
      </w:r>
      <w:r>
        <w:rPr>
          <w:rFonts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N100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TX1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引脚；使用</w:t>
      </w:r>
      <w:r>
        <w:rPr>
          <w:rFonts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USB </w:t>
      </w:r>
      <w:r>
        <w:rPr>
          <w:rFonts w:ascii="宋体" w:hAnsi="宋体" w:eastAsia="宋体" w:cs="宋体"/>
          <w:spacing w:val="-3"/>
          <w:sz w:val="24"/>
          <w:szCs w:val="24"/>
        </w:rPr>
        <w:t>数据线连接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Ard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uino</w:t>
      </w:r>
    </w:p>
    <w:p>
      <w:pPr>
        <w:spacing w:line="220" w:lineRule="auto"/>
        <w:ind w:left="18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与电脑。连接示意如图</w:t>
      </w:r>
      <w:r>
        <w:rPr>
          <w:rFonts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1-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1 </w:t>
      </w:r>
      <w:r>
        <w:rPr>
          <w:rFonts w:ascii="宋体" w:hAnsi="宋体" w:eastAsia="宋体" w:cs="宋体"/>
          <w:spacing w:val="-5"/>
          <w:sz w:val="24"/>
          <w:szCs w:val="24"/>
        </w:rPr>
        <w:t>所示。</w:t>
      </w:r>
    </w:p>
    <w:p>
      <w:pPr>
        <w:spacing w:before="175" w:line="3833" w:lineRule="exact"/>
        <w:ind w:firstLine="2280"/>
      </w:pPr>
      <w:r>
        <w:rPr>
          <w:position w:val="-76"/>
        </w:rPr>
        <w:drawing>
          <wp:inline distT="0" distB="0" distL="0" distR="0">
            <wp:extent cx="5267960" cy="243332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2433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50" w:line="245" w:lineRule="exact"/>
        <w:ind w:left="4510"/>
        <w:rPr>
          <w:rFonts w:ascii="黑体" w:hAnsi="黑体" w:eastAsia="黑体" w:cs="黑体"/>
          <w:sz w:val="18"/>
          <w:szCs w:val="18"/>
        </w:rPr>
      </w:pPr>
      <w:r>
        <w:rPr>
          <w:rFonts w:ascii="黑体" w:hAnsi="黑体" w:eastAsia="黑体" w:cs="黑体"/>
          <w:spacing w:val="-3"/>
          <w:position w:val="1"/>
          <w:sz w:val="18"/>
          <w:szCs w:val="18"/>
        </w:rPr>
        <w:t>图</w:t>
      </w:r>
      <w:r>
        <w:rPr>
          <w:rFonts w:ascii="黑体" w:hAnsi="黑体" w:eastAsia="黑体" w:cs="黑体"/>
          <w:spacing w:val="-21"/>
          <w:position w:val="1"/>
          <w:sz w:val="18"/>
          <w:szCs w:val="18"/>
        </w:rPr>
        <w:t xml:space="preserve"> </w:t>
      </w:r>
      <w:r>
        <w:rPr>
          <w:spacing w:val="-3"/>
          <w:position w:val="1"/>
          <w:sz w:val="18"/>
          <w:szCs w:val="18"/>
        </w:rPr>
        <w:t>1-1</w:t>
      </w:r>
      <w:r>
        <w:rPr>
          <w:spacing w:val="7"/>
          <w:position w:val="1"/>
          <w:sz w:val="18"/>
          <w:szCs w:val="18"/>
        </w:rPr>
        <w:t xml:space="preserve">   </w:t>
      </w:r>
      <w:r>
        <w:rPr>
          <w:spacing w:val="-3"/>
          <w:position w:val="1"/>
          <w:sz w:val="18"/>
          <w:szCs w:val="18"/>
        </w:rPr>
        <w:t xml:space="preserve">Arduino </w:t>
      </w:r>
      <w:r>
        <w:rPr>
          <w:rFonts w:ascii="黑体" w:hAnsi="黑体" w:eastAsia="黑体" w:cs="黑体"/>
          <w:spacing w:val="-3"/>
          <w:position w:val="1"/>
          <w:sz w:val="18"/>
          <w:szCs w:val="18"/>
        </w:rPr>
        <w:t>与</w:t>
      </w:r>
      <w:r>
        <w:rPr>
          <w:rFonts w:ascii="黑体" w:hAnsi="黑体" w:eastAsia="黑体" w:cs="黑体"/>
          <w:spacing w:val="-33"/>
          <w:position w:val="1"/>
          <w:sz w:val="18"/>
          <w:szCs w:val="18"/>
        </w:rPr>
        <w:t xml:space="preserve"> </w:t>
      </w:r>
      <w:r>
        <w:rPr>
          <w:spacing w:val="-3"/>
          <w:position w:val="1"/>
          <w:sz w:val="18"/>
          <w:szCs w:val="18"/>
        </w:rPr>
        <w:t xml:space="preserve">N100 </w:t>
      </w:r>
      <w:r>
        <w:rPr>
          <w:rFonts w:ascii="黑体" w:hAnsi="黑体" w:eastAsia="黑体" w:cs="黑体"/>
          <w:spacing w:val="-3"/>
          <w:position w:val="1"/>
          <w:sz w:val="18"/>
          <w:szCs w:val="18"/>
        </w:rPr>
        <w:t>接线示意图</w:t>
      </w:r>
    </w:p>
    <w:p>
      <w:pPr>
        <w:spacing w:before="279" w:line="225" w:lineRule="auto"/>
        <w:ind w:left="1810"/>
        <w:outlineLvl w:val="0"/>
        <w:rPr>
          <w:rFonts w:ascii="黑体" w:hAnsi="黑体" w:eastAsia="黑体" w:cs="黑体"/>
          <w:sz w:val="43"/>
          <w:szCs w:val="43"/>
        </w:rPr>
      </w:pPr>
      <w:bookmarkStart w:id="1" w:name="bookmark2"/>
      <w:bookmarkEnd w:id="1"/>
      <w:r>
        <w:rPr>
          <w:rFonts w:ascii="Times New Roman" w:hAnsi="Times New Roman" w:eastAsia="Times New Roman" w:cs="Times New Roman"/>
          <w:b/>
          <w:bCs/>
          <w:spacing w:val="7"/>
          <w:sz w:val="43"/>
          <w:szCs w:val="43"/>
        </w:rPr>
        <w:t xml:space="preserve">2. </w:t>
      </w:r>
      <w:r>
        <w:rPr>
          <w:rFonts w:ascii="黑体" w:hAnsi="黑体" w:eastAsia="黑体" w:cs="黑体"/>
          <w:spacing w:val="7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例程下载与测试</w:t>
      </w:r>
    </w:p>
    <w:p>
      <w:pPr>
        <w:pStyle w:val="2"/>
        <w:spacing w:line="354" w:lineRule="auto"/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</w:pPr>
    </w:p>
    <w:p>
      <w:pPr>
        <w:spacing w:line="212" w:lineRule="auto"/>
        <w:ind w:left="1831"/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 xml:space="preserve">在使用前，请先将惯导的波特率调至 115200。调节完惯导的波特率后，用 </w:t>
      </w:r>
    </w:p>
    <w:p>
      <w:pPr>
        <w:spacing w:line="212" w:lineRule="auto"/>
        <w:ind w:left="1831"/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ArduinoIDE 打开文件 N100ReadDataDemo 文件， 打开示例程序，选择对应的</w:t>
      </w:r>
    </w:p>
    <w:p>
      <w:pPr>
        <w:spacing w:line="212" w:lineRule="auto"/>
        <w:ind w:left="1831"/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串口后下载程序，注意下载程序前需要先将板子上的RX 接线拔出，下载程序完</w:t>
      </w:r>
    </w:p>
    <w:p>
      <w:pPr>
        <w:spacing w:line="212" w:lineRule="auto"/>
        <w:ind w:left="1831"/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成后再接入。</w:t>
      </w:r>
    </w:p>
    <w:p>
      <w:pPr>
        <w:spacing w:before="183" w:line="360" w:lineRule="auto"/>
        <w:ind w:left="1813" w:right="1799" w:firstLine="475"/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t>程序下载完成并重新接入 RX 的线后，Arduino 上的 LED 高频闪烁（接近常 亮），说明 Arduino 与 N100 成功建立有效的通信。点击串口监视器可查看读取到的数据。</w:t>
      </w:r>
    </w:p>
    <w:p>
      <w:pPr>
        <w:spacing w:line="219" w:lineRule="auto"/>
        <w:rPr>
          <w:rFonts w:ascii="宋体" w:hAnsi="宋体" w:eastAsia="宋体" w:cs="宋体"/>
          <w:snapToGrid w:val="0"/>
          <w:color w:val="000000"/>
          <w:spacing w:val="-5"/>
          <w:kern w:val="0"/>
          <w:sz w:val="24"/>
          <w:szCs w:val="24"/>
          <w:lang w:val="en-US" w:eastAsia="en-US" w:bidi="ar-SA"/>
        </w:rPr>
        <w:sectPr>
          <w:footerReference r:id="rId7" w:type="default"/>
          <w:pgSz w:w="11906" w:h="16839"/>
          <w:pgMar w:top="400" w:right="0" w:bottom="1269" w:left="0" w:header="0" w:footer="1055" w:gutter="0"/>
          <w:cols w:space="720" w:num="1"/>
        </w:sectPr>
      </w:pPr>
    </w:p>
    <w:p>
      <w:pPr>
        <w:spacing w:line="1603" w:lineRule="exact"/>
      </w:pPr>
    </w:p>
    <w:p>
      <w:pPr>
        <w:spacing w:line="2502" w:lineRule="exact"/>
        <w:ind w:firstLine="3643"/>
      </w:pPr>
      <w:r>
        <w:rPr>
          <w:position w:val="-50"/>
        </w:rPr>
        <w:drawing>
          <wp:inline distT="0" distB="0" distL="0" distR="0">
            <wp:extent cx="3238500" cy="158877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9" w:line="222" w:lineRule="auto"/>
        <w:ind w:left="4887"/>
        <w:rPr>
          <w:rFonts w:ascii="黑体" w:hAnsi="黑体" w:eastAsia="黑体" w:cs="黑体"/>
          <w:sz w:val="18"/>
          <w:szCs w:val="18"/>
        </w:rPr>
      </w:pPr>
      <w:bookmarkStart w:id="2" w:name="_GoBack"/>
      <w:r>
        <w:rPr>
          <w:rFonts w:ascii="黑体" w:hAnsi="黑体" w:eastAsia="黑体" w:cs="黑体"/>
          <w:spacing w:val="-3"/>
          <w:sz w:val="18"/>
          <w:szCs w:val="18"/>
        </w:rPr>
        <w:t>图</w:t>
      </w:r>
      <w:r>
        <w:rPr>
          <w:rFonts w:ascii="黑体" w:hAnsi="黑体" w:eastAsia="黑体" w:cs="黑体"/>
          <w:spacing w:val="-27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2-1</w:t>
      </w:r>
      <w:r>
        <w:rPr>
          <w:spacing w:val="12"/>
          <w:w w:val="101"/>
          <w:sz w:val="18"/>
          <w:szCs w:val="18"/>
        </w:rPr>
        <w:t xml:space="preserve">   </w:t>
      </w:r>
      <w:r>
        <w:rPr>
          <w:rFonts w:ascii="黑体" w:hAnsi="黑体" w:eastAsia="黑体" w:cs="黑体"/>
          <w:spacing w:val="-3"/>
          <w:sz w:val="18"/>
          <w:szCs w:val="18"/>
        </w:rPr>
        <w:t>点击串口监视器查看数据</w:t>
      </w:r>
    </w:p>
    <w:bookmarkEnd w:id="2"/>
    <w:p>
      <w:pPr>
        <w:spacing w:before="298" w:line="360" w:lineRule="auto"/>
        <w:ind w:left="1808" w:right="1799" w:firstLine="484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打开串口监视器后可查看读取到的数据，例程默认只打印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x</w:t>
      </w:r>
      <w:r>
        <w:rPr>
          <w:rFonts w:ascii="宋体" w:hAnsi="宋体" w:eastAsia="宋体" w:cs="宋体"/>
          <w:spacing w:val="-3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y</w:t>
      </w:r>
      <w:r>
        <w:rPr>
          <w:rFonts w:ascii="宋体" w:hAnsi="宋体" w:eastAsia="宋体" w:cs="宋体"/>
          <w:spacing w:val="-3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z </w:t>
      </w:r>
      <w:r>
        <w:rPr>
          <w:rFonts w:ascii="宋体" w:hAnsi="宋体" w:eastAsia="宋体" w:cs="宋体"/>
          <w:spacing w:val="-3"/>
          <w:sz w:val="24"/>
          <w:szCs w:val="24"/>
        </w:rPr>
        <w:t>三轴的加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速度和欧拉角，其中欧拉角的单位是弧度制。图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2-2 </w:t>
      </w:r>
      <w:r>
        <w:rPr>
          <w:rFonts w:ascii="宋体" w:hAnsi="宋体" w:eastAsia="宋体" w:cs="宋体"/>
          <w:spacing w:val="-2"/>
          <w:sz w:val="24"/>
          <w:szCs w:val="24"/>
        </w:rPr>
        <w:t>演示了一组数据。如果需要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打印其他数据，可在例程中找到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void DataUnpacking(void)</w:t>
      </w:r>
      <w:r>
        <w:rPr>
          <w:rFonts w:ascii="宋体" w:hAnsi="宋体" w:eastAsia="宋体" w:cs="宋体"/>
          <w:spacing w:val="-1"/>
          <w:sz w:val="24"/>
          <w:szCs w:val="24"/>
        </w:rPr>
        <w:t>函数，取消相应的注释</w:t>
      </w:r>
    </w:p>
    <w:p>
      <w:pPr>
        <w:spacing w:line="220" w:lineRule="auto"/>
        <w:ind w:left="18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即可。</w:t>
      </w:r>
    </w:p>
    <w:p>
      <w:pPr>
        <w:spacing w:line="212" w:lineRule="auto"/>
        <w:ind w:left="1808"/>
        <w:rPr>
          <w:rFonts w:hint="eastAsia" w:ascii="宋体" w:hAnsi="宋体" w:eastAsia="宋体" w:cs="宋体"/>
          <w:spacing w:val="-3"/>
          <w:position w:val="17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对于数据的详细解释，请查看</w:t>
      </w:r>
      <w:r>
        <w:rPr>
          <w:rFonts w:hint="eastAsia" w:ascii="宋体" w:hAnsi="宋体" w:eastAsia="宋体" w:cs="宋体"/>
          <w:spacing w:val="-3"/>
          <w:position w:val="17"/>
          <w:sz w:val="24"/>
          <w:szCs w:val="24"/>
          <w:lang w:val="en-US" w:eastAsia="zh-CN"/>
        </w:rPr>
        <w:t>FDILINK</w:t>
      </w: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通信协议</w:t>
      </w:r>
      <w:r>
        <w:rPr>
          <w:rFonts w:hint="eastAsia" w:ascii="宋体" w:hAnsi="宋体" w:eastAsia="宋体" w:cs="宋体"/>
          <w:spacing w:val="-3"/>
          <w:position w:val="17"/>
          <w:sz w:val="24"/>
          <w:szCs w:val="24"/>
          <w:lang w:val="en-US" w:eastAsia="zh-CN"/>
        </w:rPr>
        <w:t>.</w:t>
      </w:r>
    </w:p>
    <w:p>
      <w:pPr>
        <w:spacing w:line="212" w:lineRule="auto"/>
        <w:ind w:left="1808"/>
        <w:rPr>
          <w:rFonts w:hint="eastAsia" w:ascii="宋体" w:hAnsi="宋体" w:eastAsia="宋体" w:cs="宋体"/>
          <w:spacing w:val="-3"/>
          <w:position w:val="17"/>
          <w:sz w:val="24"/>
          <w:szCs w:val="24"/>
          <w:lang w:val="en-US" w:eastAsia="zh-CN"/>
        </w:rPr>
      </w:pPr>
    </w:p>
    <w:p>
      <w:pPr>
        <w:spacing w:before="152" w:line="4519" w:lineRule="exact"/>
        <w:ind w:firstLine="2877"/>
      </w:pPr>
      <w:r>
        <w:rPr>
          <w:position w:val="-90"/>
        </w:rPr>
        <w:drawing>
          <wp:inline distT="0" distB="0" distL="0" distR="0">
            <wp:extent cx="4207510" cy="2869565"/>
            <wp:effectExtent l="0" t="0" r="2540" b="1905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07763" cy="2869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1" w:line="219" w:lineRule="auto"/>
        <w:ind w:left="53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图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2-2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7"/>
          <w:sz w:val="24"/>
          <w:szCs w:val="24"/>
        </w:rPr>
        <w:t>数据演示</w:t>
      </w:r>
    </w:p>
    <w:sectPr>
      <w:footerReference r:id="rId8" w:type="default"/>
      <w:pgSz w:w="11906" w:h="16839"/>
      <w:pgMar w:top="1" w:right="0" w:bottom="1269" w:left="0" w:header="0" w:footer="105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546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 xml:space="preserve">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2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宋体" w:hAnsi="宋体" w:eastAsia="宋体" w:cs="宋体"/>
        <w:spacing w:val="-4"/>
        <w:sz w:val="18"/>
        <w:szCs w:val="18"/>
      </w:rPr>
      <w:t>页</w:t>
    </w:r>
    <w:r>
      <w:rPr>
        <w:rFonts w:ascii="宋体" w:hAnsi="宋体" w:eastAsia="宋体" w:cs="宋体"/>
        <w:spacing w:val="5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共</w:t>
    </w:r>
    <w:r>
      <w:rPr>
        <w:rFonts w:ascii="宋体" w:hAnsi="宋体" w:eastAsia="宋体" w:cs="宋体"/>
        <w:spacing w:val="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4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rFonts w:ascii="宋体" w:hAnsi="宋体" w:eastAsia="宋体" w:cs="宋体"/>
        <w:spacing w:val="-4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546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>第</w:t>
    </w:r>
    <w:r>
      <w:rPr>
        <w:rFonts w:ascii="宋体" w:hAnsi="宋体" w:eastAsia="宋体" w:cs="宋体"/>
        <w:spacing w:val="1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3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宋体" w:hAnsi="宋体" w:eastAsia="宋体" w:cs="宋体"/>
        <w:spacing w:val="-5"/>
        <w:sz w:val="18"/>
        <w:szCs w:val="18"/>
      </w:rPr>
      <w:t>页 共</w:t>
    </w:r>
    <w:r>
      <w:rPr>
        <w:rFonts w:ascii="宋体" w:hAnsi="宋体" w:eastAsia="宋体" w:cs="宋体"/>
        <w:spacing w:val="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4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rFonts w:ascii="宋体" w:hAnsi="宋体" w:eastAsia="宋体" w:cs="宋体"/>
        <w:spacing w:val="-5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546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 xml:space="preserve">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4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宋体" w:hAnsi="宋体" w:eastAsia="宋体" w:cs="宋体"/>
        <w:spacing w:val="-4"/>
        <w:sz w:val="18"/>
        <w:szCs w:val="18"/>
      </w:rPr>
      <w:t>页</w:t>
    </w:r>
    <w:r>
      <w:rPr>
        <w:rFonts w:ascii="宋体" w:hAnsi="宋体" w:eastAsia="宋体" w:cs="宋体"/>
        <w:spacing w:val="5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共</w:t>
    </w:r>
    <w:r>
      <w:rPr>
        <w:rFonts w:ascii="宋体" w:hAnsi="宋体" w:eastAsia="宋体" w:cs="宋体"/>
        <w:spacing w:val="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4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rFonts w:ascii="宋体" w:hAnsi="宋体" w:eastAsia="宋体" w:cs="宋体"/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ZhMWY0NTNlYWEwYTQ0ODFhYWFkMGU4ZjQ1OTk3ODIifQ=="/>
  </w:docVars>
  <w:rsids>
    <w:rsidRoot w:val="00000000"/>
    <w:rsid w:val="4A871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2023-01-10T17:49:00Z</dcterms:created>
  <dc:creator>Administrator</dc:creator>
  <cp:lastModifiedBy>Edison</cp:lastModifiedBy>
  <dcterms:modified xsi:type="dcterms:W3CDTF">2023-12-27T13:58:47Z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2023-12-27T20:27:49Z</vt:filetime>
  </property>
  <property fmtid="{D5CDD505-2E9C-101B-9397-08002B2CF9AE}" pid="4" name="KSOProductBuildVer">
    <vt:lpwstr>2052-12.1.0.16120</vt:lpwstr>
  </property>
  <property fmtid="{D5CDD505-2E9C-101B-9397-08002B2CF9AE}" pid="5" name="ICV">
    <vt:lpwstr>57742B42B59D47D7A388A86DF044E7CD_13</vt:lpwstr>
  </property>
</Properties>
</file>